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6" w:rsidRPr="00B94106" w:rsidRDefault="00B94106" w:rsidP="00B94106">
      <w:pPr>
        <w:jc w:val="center"/>
        <w:rPr>
          <w:rFonts w:ascii="黑体" w:eastAsia="黑体" w:hAnsi="黑体"/>
          <w:sz w:val="36"/>
          <w:szCs w:val="36"/>
        </w:rPr>
      </w:pPr>
      <w:r w:rsidRPr="00B94106">
        <w:rPr>
          <w:rFonts w:ascii="黑体" w:eastAsia="黑体" w:hAnsi="黑体" w:hint="eastAsia"/>
          <w:sz w:val="36"/>
          <w:szCs w:val="36"/>
        </w:rPr>
        <w:t>中国音乐学院××系本科教学工作</w:t>
      </w:r>
    </w:p>
    <w:p w:rsidR="00B94106" w:rsidRPr="00B94106" w:rsidRDefault="00B94106" w:rsidP="00B94106">
      <w:pPr>
        <w:jc w:val="center"/>
        <w:rPr>
          <w:rFonts w:ascii="黑体" w:eastAsia="黑体" w:hAnsi="黑体"/>
          <w:sz w:val="36"/>
          <w:szCs w:val="36"/>
        </w:rPr>
      </w:pPr>
      <w:r w:rsidRPr="00B94106">
        <w:rPr>
          <w:rFonts w:ascii="黑体" w:eastAsia="黑体" w:hAnsi="黑体" w:hint="eastAsia"/>
          <w:sz w:val="36"/>
          <w:szCs w:val="36"/>
        </w:rPr>
        <w:t>审核评估自评报告</w:t>
      </w:r>
    </w:p>
    <w:p w:rsidR="00B94106" w:rsidRDefault="00BE28AA" w:rsidP="00B94106">
      <w:pPr>
        <w:jc w:val="center"/>
        <w:rPr>
          <w:rFonts w:ascii="楷体" w:eastAsia="楷体" w:cs="楷体"/>
          <w:sz w:val="28"/>
          <w:szCs w:val="28"/>
        </w:rPr>
      </w:pPr>
      <w:r>
        <w:rPr>
          <w:rFonts w:ascii="楷体" w:eastAsia="楷体" w:cs="楷体" w:hint="eastAsia"/>
          <w:sz w:val="28"/>
          <w:szCs w:val="28"/>
        </w:rPr>
        <w:t>（</w:t>
      </w:r>
      <w:r w:rsidR="00B94106">
        <w:rPr>
          <w:rFonts w:ascii="楷体" w:eastAsia="楷体" w:cs="楷体" w:hint="eastAsia"/>
          <w:sz w:val="28"/>
          <w:szCs w:val="28"/>
        </w:rPr>
        <w:t>字数在</w:t>
      </w:r>
      <w:r w:rsidR="00B94106">
        <w:rPr>
          <w:rFonts w:ascii="楷体" w:eastAsia="楷体" w:cs="楷体"/>
          <w:sz w:val="28"/>
          <w:szCs w:val="28"/>
        </w:rPr>
        <w:t>1.5</w:t>
      </w:r>
      <w:r w:rsidR="00B94106">
        <w:rPr>
          <w:rFonts w:ascii="楷体" w:eastAsia="楷体" w:cs="楷体" w:hint="eastAsia"/>
          <w:sz w:val="28"/>
          <w:szCs w:val="28"/>
        </w:rPr>
        <w:t>万字左右，其中问题与对策部分篇幅不少于</w:t>
      </w:r>
      <w:r w:rsidR="00B94106">
        <w:rPr>
          <w:rFonts w:ascii="楷体" w:eastAsia="楷体" w:cs="楷体"/>
          <w:sz w:val="28"/>
          <w:szCs w:val="28"/>
        </w:rPr>
        <w:t>1/3</w:t>
      </w:r>
      <w:r w:rsidR="00B94106">
        <w:rPr>
          <w:rFonts w:ascii="楷体" w:eastAsia="楷体" w:cs="楷体" w:hint="eastAsia"/>
          <w:sz w:val="28"/>
          <w:szCs w:val="28"/>
        </w:rPr>
        <w:t>）</w:t>
      </w:r>
    </w:p>
    <w:p w:rsidR="00B94106" w:rsidRDefault="00B94106" w:rsidP="00B94106"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一、院系概况</w:t>
      </w:r>
      <w:r>
        <w:rPr>
          <w:rFonts w:ascii="黑体" w:eastAsia="黑体" w:cs="黑体"/>
          <w:sz w:val="28"/>
          <w:szCs w:val="28"/>
        </w:rPr>
        <w:t xml:space="preserve"> </w:t>
      </w:r>
    </w:p>
    <w:p w:rsidR="00B94106" w:rsidRDefault="00B94106" w:rsidP="00B94106"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二、定位与目标</w:t>
      </w:r>
      <w:r>
        <w:rPr>
          <w:rFonts w:ascii="黑体" w:eastAsia="黑体" w:cs="黑体"/>
          <w:sz w:val="28"/>
          <w:szCs w:val="28"/>
        </w:rPr>
        <w:t xml:space="preserve"> </w:t>
      </w:r>
    </w:p>
    <w:p w:rsidR="00B94106" w:rsidRDefault="00B94106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1.</w:t>
      </w:r>
      <w:r>
        <w:rPr>
          <w:rFonts w:ascii="仿宋" w:eastAsia="仿宋" w:cs="仿宋" w:hint="eastAsia"/>
          <w:sz w:val="28"/>
          <w:szCs w:val="28"/>
        </w:rPr>
        <w:t>办学定位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B94106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2.</w:t>
      </w:r>
      <w:r>
        <w:rPr>
          <w:rFonts w:ascii="仿宋" w:eastAsia="仿宋" w:cs="仿宋" w:hint="eastAsia"/>
          <w:sz w:val="28"/>
          <w:szCs w:val="28"/>
        </w:rPr>
        <w:t>培养目标</w:t>
      </w:r>
    </w:p>
    <w:p w:rsidR="00B94106" w:rsidRDefault="00B94106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3.人才培养中心地位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B94106" w:rsidP="00B94106"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三、资源保障</w:t>
      </w:r>
      <w:r>
        <w:rPr>
          <w:rFonts w:ascii="黑体" w:eastAsia="黑体" w:cs="黑体"/>
          <w:sz w:val="28"/>
          <w:szCs w:val="28"/>
        </w:rPr>
        <w:t xml:space="preserve"> </w:t>
      </w:r>
    </w:p>
    <w:p w:rsidR="00B94106" w:rsidRDefault="00B94106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1.</w:t>
      </w:r>
      <w:r>
        <w:rPr>
          <w:rFonts w:ascii="仿宋" w:eastAsia="仿宋" w:cs="仿宋" w:hint="eastAsia"/>
          <w:sz w:val="28"/>
          <w:szCs w:val="28"/>
        </w:rPr>
        <w:t>教师资源（数量与结构，教育教学水平，教师教学投入等）</w:t>
      </w:r>
    </w:p>
    <w:p w:rsidR="00B94106" w:rsidRDefault="00B94106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2.</w:t>
      </w:r>
      <w:r>
        <w:rPr>
          <w:rFonts w:ascii="仿宋" w:eastAsia="仿宋" w:cs="仿宋" w:hint="eastAsia"/>
          <w:sz w:val="28"/>
          <w:szCs w:val="28"/>
        </w:rPr>
        <w:t>教学资源（专业建设、课程资源、社会资源等）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B94106" w:rsidP="00B94106"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四、培养过程</w:t>
      </w:r>
      <w:r>
        <w:rPr>
          <w:rFonts w:ascii="黑体" w:eastAsia="黑体" w:cs="黑体"/>
          <w:sz w:val="28"/>
          <w:szCs w:val="28"/>
        </w:rPr>
        <w:t xml:space="preserve"> </w:t>
      </w:r>
    </w:p>
    <w:p w:rsidR="00B94106" w:rsidRDefault="00EC2951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1</w:t>
      </w:r>
      <w:r w:rsidR="00B94106">
        <w:rPr>
          <w:rFonts w:ascii="仿宋" w:eastAsia="仿宋" w:cs="仿宋"/>
          <w:sz w:val="28"/>
          <w:szCs w:val="28"/>
        </w:rPr>
        <w:t>.</w:t>
      </w:r>
      <w:r w:rsidR="00B94106">
        <w:rPr>
          <w:rFonts w:ascii="仿宋" w:eastAsia="仿宋" w:cs="仿宋" w:hint="eastAsia"/>
          <w:sz w:val="28"/>
          <w:szCs w:val="28"/>
        </w:rPr>
        <w:t>教学改革</w:t>
      </w:r>
      <w:r w:rsidR="00B94106"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EC2951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2</w:t>
      </w:r>
      <w:r w:rsidR="00B94106">
        <w:rPr>
          <w:rFonts w:ascii="仿宋" w:eastAsia="仿宋" w:cs="仿宋"/>
          <w:sz w:val="28"/>
          <w:szCs w:val="28"/>
        </w:rPr>
        <w:t>.</w:t>
      </w:r>
      <w:r w:rsidR="00B94106">
        <w:rPr>
          <w:rFonts w:ascii="仿宋" w:eastAsia="仿宋" w:cs="仿宋" w:hint="eastAsia"/>
          <w:sz w:val="28"/>
          <w:szCs w:val="28"/>
        </w:rPr>
        <w:t>课堂教学</w:t>
      </w:r>
      <w:r w:rsidR="00B94106"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EC2951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3</w:t>
      </w:r>
      <w:r w:rsidR="00B94106">
        <w:rPr>
          <w:rFonts w:ascii="仿宋" w:eastAsia="仿宋" w:cs="仿宋"/>
          <w:sz w:val="28"/>
          <w:szCs w:val="28"/>
        </w:rPr>
        <w:t>.</w:t>
      </w:r>
      <w:r w:rsidR="00B94106">
        <w:rPr>
          <w:rFonts w:ascii="仿宋" w:eastAsia="仿宋" w:cs="仿宋" w:hint="eastAsia"/>
          <w:sz w:val="28"/>
          <w:szCs w:val="28"/>
        </w:rPr>
        <w:t>实践教学</w:t>
      </w:r>
      <w:r w:rsidR="00B94106"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EC2951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4</w:t>
      </w:r>
      <w:r w:rsidR="00B94106">
        <w:rPr>
          <w:rFonts w:ascii="仿宋" w:eastAsia="仿宋" w:cs="仿宋"/>
          <w:sz w:val="28"/>
          <w:szCs w:val="28"/>
        </w:rPr>
        <w:t>.</w:t>
      </w:r>
      <w:r w:rsidR="00B94106">
        <w:rPr>
          <w:rFonts w:ascii="仿宋" w:eastAsia="仿宋" w:cs="仿宋" w:hint="eastAsia"/>
          <w:sz w:val="28"/>
          <w:szCs w:val="28"/>
        </w:rPr>
        <w:t>第二课堂</w:t>
      </w:r>
      <w:r w:rsidR="00B94106"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B94106" w:rsidP="00B94106"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五、学生发展</w:t>
      </w:r>
    </w:p>
    <w:p w:rsidR="00B94106" w:rsidRDefault="00EC2951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1.</w:t>
      </w:r>
      <w:r w:rsidR="00B94106">
        <w:rPr>
          <w:rFonts w:ascii="仿宋" w:eastAsia="仿宋" w:cs="仿宋" w:hint="eastAsia"/>
          <w:sz w:val="28"/>
          <w:szCs w:val="28"/>
        </w:rPr>
        <w:t>学生指导与服务</w:t>
      </w:r>
      <w:r w:rsidR="00B94106"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EC2951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2.</w:t>
      </w:r>
      <w:r w:rsidR="00B94106">
        <w:rPr>
          <w:rFonts w:ascii="仿宋" w:eastAsia="仿宋" w:cs="仿宋" w:hint="eastAsia"/>
          <w:sz w:val="28"/>
          <w:szCs w:val="28"/>
        </w:rPr>
        <w:t>学风与学习效果</w:t>
      </w:r>
      <w:r w:rsidR="00B94106"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EC2951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3.</w:t>
      </w:r>
      <w:r w:rsidR="00B94106">
        <w:rPr>
          <w:rFonts w:ascii="仿宋" w:eastAsia="仿宋" w:cs="仿宋" w:hint="eastAsia"/>
          <w:sz w:val="28"/>
          <w:szCs w:val="28"/>
        </w:rPr>
        <w:t>学生参加专业比赛、科研项目、发表论文</w:t>
      </w:r>
      <w:r w:rsidR="000367D4">
        <w:rPr>
          <w:rFonts w:ascii="仿宋" w:eastAsia="仿宋" w:cs="仿宋" w:hint="eastAsia"/>
          <w:sz w:val="28"/>
          <w:szCs w:val="28"/>
        </w:rPr>
        <w:t>等</w:t>
      </w:r>
      <w:r w:rsidR="00B94106">
        <w:rPr>
          <w:rFonts w:ascii="仿宋" w:eastAsia="仿宋" w:cs="仿宋" w:hint="eastAsia"/>
          <w:sz w:val="28"/>
          <w:szCs w:val="28"/>
        </w:rPr>
        <w:t>情况</w:t>
      </w:r>
    </w:p>
    <w:p w:rsidR="00B94106" w:rsidRDefault="00B94106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4.</w:t>
      </w:r>
      <w:r>
        <w:rPr>
          <w:rFonts w:ascii="仿宋" w:eastAsia="仿宋" w:cs="仿宋" w:hint="eastAsia"/>
          <w:sz w:val="28"/>
          <w:szCs w:val="28"/>
        </w:rPr>
        <w:t>优秀毕业生介绍（</w:t>
      </w:r>
      <w:r>
        <w:rPr>
          <w:rFonts w:ascii="仿宋" w:eastAsia="仿宋" w:cs="仿宋"/>
          <w:sz w:val="28"/>
          <w:szCs w:val="28"/>
        </w:rPr>
        <w:t>3</w:t>
      </w:r>
      <w:r>
        <w:rPr>
          <w:rFonts w:ascii="仿宋" w:eastAsia="仿宋" w:cs="仿宋"/>
          <w:sz w:val="28"/>
          <w:szCs w:val="28"/>
        </w:rPr>
        <w:t>—</w:t>
      </w:r>
      <w:r>
        <w:rPr>
          <w:rFonts w:ascii="仿宋" w:eastAsia="仿宋" w:cs="仿宋"/>
          <w:sz w:val="28"/>
          <w:szCs w:val="28"/>
        </w:rPr>
        <w:t>5</w:t>
      </w:r>
      <w:r>
        <w:rPr>
          <w:rFonts w:ascii="仿宋" w:eastAsia="仿宋" w:cs="仿宋" w:hint="eastAsia"/>
          <w:sz w:val="28"/>
          <w:szCs w:val="28"/>
        </w:rPr>
        <w:t>位，每个案例</w:t>
      </w:r>
      <w:r>
        <w:rPr>
          <w:rFonts w:ascii="仿宋" w:eastAsia="仿宋" w:cs="仿宋"/>
          <w:sz w:val="28"/>
          <w:szCs w:val="28"/>
        </w:rPr>
        <w:t>100</w:t>
      </w:r>
      <w:r>
        <w:rPr>
          <w:rFonts w:ascii="仿宋" w:eastAsia="仿宋" w:cs="仿宋" w:hint="eastAsia"/>
          <w:sz w:val="28"/>
          <w:szCs w:val="28"/>
        </w:rPr>
        <w:t>字左右）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B94106" w:rsidP="00B94106"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六、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 w:hint="eastAsia"/>
          <w:sz w:val="28"/>
          <w:szCs w:val="28"/>
        </w:rPr>
        <w:t>质量保障</w:t>
      </w:r>
    </w:p>
    <w:p w:rsidR="00B94106" w:rsidRDefault="00B94106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lastRenderedPageBreak/>
        <w:t>1.</w:t>
      </w:r>
      <w:proofErr w:type="gramStart"/>
      <w:r>
        <w:rPr>
          <w:rFonts w:ascii="仿宋" w:eastAsia="仿宋" w:cs="仿宋" w:hint="eastAsia"/>
          <w:sz w:val="28"/>
          <w:szCs w:val="28"/>
        </w:rPr>
        <w:t>系质量</w:t>
      </w:r>
      <w:proofErr w:type="gramEnd"/>
      <w:r>
        <w:rPr>
          <w:rFonts w:ascii="仿宋" w:eastAsia="仿宋" w:cs="仿宋" w:hint="eastAsia"/>
          <w:sz w:val="28"/>
          <w:szCs w:val="28"/>
        </w:rPr>
        <w:t>保障体系运行情况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B94106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2.</w:t>
      </w:r>
      <w:r w:rsidR="000367D4">
        <w:rPr>
          <w:rFonts w:ascii="仿宋" w:eastAsia="仿宋" w:cs="仿宋" w:hint="eastAsia"/>
          <w:sz w:val="28"/>
          <w:szCs w:val="28"/>
        </w:rPr>
        <w:t>系</w:t>
      </w:r>
      <w:r>
        <w:rPr>
          <w:rFonts w:ascii="仿宋" w:eastAsia="仿宋" w:cs="仿宋" w:hint="eastAsia"/>
          <w:sz w:val="28"/>
          <w:szCs w:val="28"/>
        </w:rPr>
        <w:t>规章制度及运行效果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B94106" w:rsidP="00B94106">
      <w:pPr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3.</w:t>
      </w:r>
      <w:r>
        <w:rPr>
          <w:rFonts w:ascii="仿宋" w:eastAsia="仿宋" w:cs="仿宋" w:hint="eastAsia"/>
          <w:sz w:val="28"/>
          <w:szCs w:val="28"/>
        </w:rPr>
        <w:t>系教学质量评估及改进</w:t>
      </w:r>
      <w:r>
        <w:rPr>
          <w:rFonts w:ascii="仿宋" w:eastAsia="仿宋" w:cs="仿宋"/>
          <w:sz w:val="28"/>
          <w:szCs w:val="28"/>
        </w:rPr>
        <w:t xml:space="preserve"> </w:t>
      </w:r>
    </w:p>
    <w:p w:rsidR="00B94106" w:rsidRDefault="00B94106" w:rsidP="00B94106"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七</w:t>
      </w:r>
      <w:r w:rsidR="000367D4">
        <w:rPr>
          <w:rFonts w:ascii="黑体" w:eastAsia="黑体" w:cs="黑体" w:hint="eastAsia"/>
          <w:sz w:val="28"/>
          <w:szCs w:val="28"/>
        </w:rPr>
        <w:t>、</w:t>
      </w:r>
      <w:r>
        <w:rPr>
          <w:rFonts w:ascii="黑体" w:eastAsia="黑体" w:cs="黑体" w:hint="eastAsia"/>
          <w:sz w:val="28"/>
          <w:szCs w:val="28"/>
        </w:rPr>
        <w:t>办学特色</w:t>
      </w:r>
      <w:r>
        <w:rPr>
          <w:rFonts w:ascii="黑体" w:eastAsia="黑体" w:cs="黑体"/>
          <w:sz w:val="28"/>
          <w:szCs w:val="28"/>
        </w:rPr>
        <w:t xml:space="preserve"> </w:t>
      </w:r>
    </w:p>
    <w:p w:rsidR="0006734B" w:rsidRDefault="00B94106" w:rsidP="00B94106"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八、存在问题、解决对策及发展思路</w:t>
      </w:r>
    </w:p>
    <w:p w:rsidR="00BE28AA" w:rsidRDefault="00BE28AA" w:rsidP="00B94106">
      <w:pPr>
        <w:rPr>
          <w:rFonts w:ascii="黑体" w:eastAsia="黑体" w:cs="黑体"/>
          <w:sz w:val="28"/>
          <w:szCs w:val="28"/>
        </w:rPr>
      </w:pPr>
    </w:p>
    <w:p w:rsidR="00BE28AA" w:rsidRDefault="00BE28AA" w:rsidP="00BE28AA">
      <w:pPr>
        <w:jc w:val="center"/>
        <w:rPr>
          <w:rFonts w:ascii="楷体" w:eastAsia="楷体" w:cs="楷体" w:hint="eastAsia"/>
          <w:color w:val="FF0000"/>
          <w:sz w:val="28"/>
          <w:szCs w:val="28"/>
        </w:rPr>
      </w:pPr>
      <w:r w:rsidRPr="00BE28AA">
        <w:rPr>
          <w:rFonts w:ascii="楷体" w:eastAsia="楷体" w:cs="楷体" w:hint="eastAsia"/>
          <w:color w:val="FF0000"/>
          <w:sz w:val="28"/>
          <w:szCs w:val="28"/>
        </w:rPr>
        <w:t>注：自评报告提纲是结合《北京市普通高等学校本科教学工作审核评估范围》审核要素拟定，具体</w:t>
      </w:r>
      <w:r>
        <w:rPr>
          <w:rFonts w:ascii="楷体" w:eastAsia="楷体" w:cs="楷体" w:hint="eastAsia"/>
          <w:color w:val="FF0000"/>
          <w:sz w:val="28"/>
          <w:szCs w:val="28"/>
        </w:rPr>
        <w:t>内容</w:t>
      </w:r>
      <w:r w:rsidRPr="00BE28AA">
        <w:rPr>
          <w:rFonts w:ascii="楷体" w:eastAsia="楷体" w:cs="楷体" w:hint="eastAsia"/>
          <w:color w:val="FF0000"/>
          <w:sz w:val="28"/>
          <w:szCs w:val="28"/>
        </w:rPr>
        <w:t>可参考审核要点</w:t>
      </w:r>
      <w:r>
        <w:rPr>
          <w:rFonts w:ascii="楷体" w:eastAsia="楷体" w:cs="楷体" w:hint="eastAsia"/>
          <w:color w:val="FF0000"/>
          <w:sz w:val="28"/>
          <w:szCs w:val="28"/>
        </w:rPr>
        <w:t>。</w:t>
      </w:r>
    </w:p>
    <w:p w:rsidR="009F09ED" w:rsidRDefault="009F09ED" w:rsidP="00BE28AA">
      <w:pPr>
        <w:jc w:val="center"/>
        <w:rPr>
          <w:rFonts w:ascii="楷体" w:eastAsia="楷体" w:cs="楷体" w:hint="eastAsia"/>
          <w:color w:val="FF0000"/>
          <w:sz w:val="28"/>
          <w:szCs w:val="28"/>
        </w:rPr>
      </w:pPr>
    </w:p>
    <w:p w:rsidR="00346D13" w:rsidRPr="00913DA4" w:rsidRDefault="00346D13" w:rsidP="00BE28AA">
      <w:pPr>
        <w:jc w:val="center"/>
        <w:rPr>
          <w:rFonts w:ascii="楷体" w:eastAsia="楷体" w:cs="楷体"/>
          <w:b/>
          <w:sz w:val="30"/>
          <w:szCs w:val="30"/>
        </w:rPr>
      </w:pPr>
      <w:r w:rsidRPr="00913DA4">
        <w:rPr>
          <w:rFonts w:ascii="楷体" w:eastAsia="楷体" w:cs="楷体" w:hint="eastAsia"/>
          <w:b/>
          <w:sz w:val="30"/>
          <w:szCs w:val="30"/>
        </w:rPr>
        <w:t>北京市普通高等学校本科教学工作审核评估范围</w:t>
      </w:r>
      <w:bookmarkStart w:id="0" w:name="_GoBack"/>
      <w:bookmarkEnd w:id="0"/>
    </w:p>
    <w:tbl>
      <w:tblPr>
        <w:tblW w:w="8545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266"/>
        <w:gridCol w:w="4599"/>
      </w:tblGrid>
      <w:tr w:rsidR="00346D13" w:rsidRPr="00346D13" w:rsidTr="00346D13">
        <w:trPr>
          <w:cantSplit/>
          <w:trHeight w:val="628"/>
          <w:tblHeader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346D13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审核项目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346D13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审核要素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346D13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审核要点</w:t>
            </w:r>
          </w:p>
        </w:tc>
      </w:tr>
      <w:tr w:rsidR="00346D13" w:rsidRPr="00346D13" w:rsidTr="00346D13">
        <w:trPr>
          <w:cantSplit/>
          <w:trHeight w:val="779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1.定位与目标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1.1办学定位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（1）学校办学方向、办学定位及确定依据</w:t>
            </w:r>
          </w:p>
          <w:p w:rsidR="00346D13" w:rsidRPr="00346D13" w:rsidRDefault="00346D13" w:rsidP="00346D13">
            <w:pPr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（2）办学定位在学校发展规划中的体现</w:t>
            </w:r>
          </w:p>
        </w:tc>
      </w:tr>
      <w:tr w:rsidR="00346D13" w:rsidRPr="00346D13" w:rsidTr="00346D13">
        <w:trPr>
          <w:cantSplit/>
          <w:trHeight w:val="846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1.2培养目标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（1）学校人才</w:t>
            </w:r>
            <w:proofErr w:type="gramStart"/>
            <w:r w:rsidRPr="00346D13">
              <w:rPr>
                <w:rFonts w:ascii="宋体" w:hAnsi="宋体" w:hint="eastAsia"/>
                <w:bCs/>
                <w:szCs w:val="21"/>
              </w:rPr>
              <w:t>培养总</w:t>
            </w:r>
            <w:proofErr w:type="gramEnd"/>
            <w:r w:rsidRPr="00346D13">
              <w:rPr>
                <w:rFonts w:ascii="宋体" w:hAnsi="宋体" w:hint="eastAsia"/>
                <w:bCs/>
                <w:szCs w:val="21"/>
              </w:rPr>
              <w:t>目标及确定依据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（2）专业培养目标、标准及确定依据</w:t>
            </w:r>
          </w:p>
        </w:tc>
      </w:tr>
      <w:tr w:rsidR="00346D13" w:rsidRPr="00346D13" w:rsidTr="00346D13">
        <w:trPr>
          <w:cantSplit/>
          <w:trHeight w:val="1477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1.3人才培养中心地位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（1）贯彻落实立德树人的主要举措与成效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（2）落实学校人才培养中心地位的政策与措施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（3）人才培养中心地位的体现与效果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（4）学校领导对本科教学的重视情况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（5）科学研究、社会服务、文化传承创新等促进人才培养的措施和效果</w:t>
            </w:r>
          </w:p>
        </w:tc>
      </w:tr>
      <w:tr w:rsidR="00346D13" w:rsidRPr="00346D13" w:rsidTr="00346D13">
        <w:trPr>
          <w:cantSplit/>
          <w:trHeight w:val="1265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2.师资队伍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2.1数量与结构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（1）教师队伍的数量、结构及国际化情况</w:t>
            </w:r>
          </w:p>
          <w:p w:rsidR="00346D13" w:rsidRPr="00346D13" w:rsidRDefault="00346D13" w:rsidP="00346D13">
            <w:pPr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（2）教师队伍建设规划及发展态势</w:t>
            </w:r>
          </w:p>
          <w:p w:rsidR="00346D13" w:rsidRPr="00346D13" w:rsidRDefault="00346D13" w:rsidP="00346D13">
            <w:pPr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（3）专业带头人、中青年骨干教师、教学及科研团队建设情况和效果</w:t>
            </w:r>
          </w:p>
        </w:tc>
      </w:tr>
      <w:tr w:rsidR="00346D13" w:rsidRPr="00346D13" w:rsidTr="00346D13">
        <w:trPr>
          <w:cantSplit/>
          <w:trHeight w:val="984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2.2教育教学水平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（1）专任教师的专业水平与教学能力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（2）教师社会实践与创新能力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（3）学校师德师风建设措施与效果</w:t>
            </w:r>
          </w:p>
        </w:tc>
      </w:tr>
      <w:tr w:rsidR="00346D13" w:rsidRPr="00346D13" w:rsidTr="00346D13">
        <w:trPr>
          <w:cantSplit/>
          <w:trHeight w:val="1160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2.3教师教学投入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（1）教授、副教授为本科生上课情况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（2）教师开展教学研究、参与教学改革与建设情况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（3）教师教学投入激励机制及实施效果</w:t>
            </w:r>
          </w:p>
        </w:tc>
      </w:tr>
      <w:tr w:rsidR="00346D13" w:rsidRPr="00346D13" w:rsidTr="00346D13">
        <w:trPr>
          <w:cantSplit/>
          <w:trHeight w:val="840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2.4教师发展与服务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（1）提升教师教学能力和专业水平的政策措施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（2）服务教师职业生涯发展的政策措施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（3）教师对自身专业发展与学校为之服务的评价</w:t>
            </w:r>
          </w:p>
        </w:tc>
      </w:tr>
      <w:tr w:rsidR="00346D13" w:rsidRPr="00346D13" w:rsidTr="00346D13">
        <w:trPr>
          <w:cantSplit/>
          <w:trHeight w:val="1044"/>
          <w:jc w:val="center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2.5教师教学效果考核评价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（1）教师教学效果考核的制度、措施及实施情况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（2）教师教学效果的总体评价</w:t>
            </w:r>
          </w:p>
        </w:tc>
      </w:tr>
      <w:tr w:rsidR="00346D13" w:rsidRPr="00346D13" w:rsidTr="00346D13">
        <w:trPr>
          <w:trHeight w:val="1115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3.教学资源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3.1教学经费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（1）教学经费投入及保障机制</w:t>
            </w:r>
          </w:p>
          <w:p w:rsidR="00346D13" w:rsidRPr="00346D13" w:rsidRDefault="00346D13" w:rsidP="00346D13">
            <w:pPr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（2）学校教学经费年度变化情况</w:t>
            </w:r>
          </w:p>
          <w:p w:rsidR="00346D13" w:rsidRPr="00346D13" w:rsidRDefault="00346D13" w:rsidP="00346D13">
            <w:pPr>
              <w:spacing w:line="280" w:lineRule="exact"/>
              <w:ind w:leftChars="-6" w:left="417" w:hangingChars="205" w:hanging="430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（3）教学经费分配方式、比例及使用效益</w:t>
            </w:r>
          </w:p>
        </w:tc>
      </w:tr>
      <w:tr w:rsidR="00346D13" w:rsidRPr="00346D13" w:rsidTr="00346D13">
        <w:trPr>
          <w:cantSplit/>
          <w:trHeight w:val="1151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3.2教学设施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（1）教学设施满足教学需要情况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（2）教学、科研设施的开放程度及利用情况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（3）教学信息化条件及资源建设</w:t>
            </w:r>
          </w:p>
        </w:tc>
      </w:tr>
      <w:tr w:rsidR="00346D13" w:rsidRPr="00346D13" w:rsidTr="00346D13">
        <w:trPr>
          <w:cantSplit/>
          <w:trHeight w:val="1332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3.3专业设置与培养方案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（1）专业建设规划与执行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（2）专业设置与结构调整，优势专业与新专业建设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（3）培养方案的制定、执行与调整</w:t>
            </w:r>
          </w:p>
        </w:tc>
      </w:tr>
      <w:tr w:rsidR="00346D13" w:rsidRPr="00346D13" w:rsidTr="00346D13">
        <w:trPr>
          <w:cantSplit/>
          <w:trHeight w:val="554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（4）学科建设对本科专业建设的支持与效果</w:t>
            </w:r>
          </w:p>
        </w:tc>
      </w:tr>
      <w:tr w:rsidR="00346D13" w:rsidRPr="00346D13" w:rsidTr="00346D13">
        <w:trPr>
          <w:cantSplit/>
          <w:trHeight w:val="1412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3.4课程资源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（1）课程建设规划与执行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（2）课程的数量、结构、质量及优质课程资源建设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（3）教材建设与选用</w:t>
            </w:r>
          </w:p>
        </w:tc>
      </w:tr>
      <w:tr w:rsidR="00346D13" w:rsidRPr="00346D13" w:rsidTr="00346D13">
        <w:trPr>
          <w:cantSplit/>
          <w:trHeight w:val="454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3.5社会资源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（1）合作办学、合作育人的措施与效果</w:t>
            </w:r>
          </w:p>
        </w:tc>
      </w:tr>
      <w:tr w:rsidR="00346D13" w:rsidRPr="00346D13" w:rsidTr="00346D13">
        <w:trPr>
          <w:cantSplit/>
          <w:trHeight w:val="666"/>
          <w:jc w:val="center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（2）共建教学资源情况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（3）社会捐赠情况</w:t>
            </w:r>
          </w:p>
        </w:tc>
      </w:tr>
      <w:tr w:rsidR="00346D13" w:rsidRPr="00346D13" w:rsidTr="00346D13">
        <w:trPr>
          <w:trHeight w:val="984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4.培养过程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4.1教学改革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（1）教学改革的总体思路、政策措施与成效</w:t>
            </w:r>
          </w:p>
          <w:p w:rsidR="00346D13" w:rsidRPr="00346D13" w:rsidRDefault="00346D13" w:rsidP="00346D13">
            <w:pPr>
              <w:snapToGrid w:val="0"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（2）人才培养模式改革，人才培养体制、机制改革</w:t>
            </w:r>
          </w:p>
        </w:tc>
      </w:tr>
      <w:tr w:rsidR="00346D13" w:rsidRPr="00346D13" w:rsidTr="00346D13">
        <w:trPr>
          <w:trHeight w:val="515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napToGrid w:val="0"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（3）学生培养的国际国内合作交流情况</w:t>
            </w:r>
          </w:p>
        </w:tc>
      </w:tr>
      <w:tr w:rsidR="00346D13" w:rsidRPr="00346D13" w:rsidTr="00346D13">
        <w:trPr>
          <w:trHeight w:val="515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（4）教学及管理信息化和应用效果</w:t>
            </w:r>
          </w:p>
        </w:tc>
      </w:tr>
      <w:tr w:rsidR="00346D13" w:rsidRPr="00346D13" w:rsidTr="00346D13">
        <w:trPr>
          <w:cantSplit/>
          <w:trHeight w:val="1492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4.2课堂教学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（1）教学大纲的制订与执行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（2）教学内容对人才培养目标的体现，科研转化教学、促进学生培养情况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（3）教师教学方法，学生学习方式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（4）考试考核的方式方法及管理</w:t>
            </w:r>
          </w:p>
        </w:tc>
      </w:tr>
      <w:tr w:rsidR="00346D13" w:rsidRPr="00346D13" w:rsidTr="00346D13">
        <w:trPr>
          <w:cantSplit/>
          <w:trHeight w:val="409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（5）思想政治理论课教育教学效果</w:t>
            </w:r>
          </w:p>
        </w:tc>
      </w:tr>
      <w:tr w:rsidR="00346D13" w:rsidRPr="00346D13" w:rsidTr="00346D13">
        <w:trPr>
          <w:cantSplit/>
          <w:trHeight w:val="462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4.3实践教学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（1）实践教学体系建设</w:t>
            </w:r>
          </w:p>
        </w:tc>
      </w:tr>
      <w:tr w:rsidR="00346D13" w:rsidRPr="00346D13" w:rsidTr="00346D13">
        <w:trPr>
          <w:cantSplit/>
          <w:trHeight w:val="935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（2）实验教学与实验室开放情况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（3）实习实训、社会实践、毕业设计（论文）的落实及效果</w:t>
            </w:r>
          </w:p>
        </w:tc>
      </w:tr>
      <w:tr w:rsidR="00346D13" w:rsidRPr="00346D13" w:rsidTr="00346D13">
        <w:trPr>
          <w:cantSplit/>
          <w:trHeight w:val="1139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4.4第二课堂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（1）第二课堂育人体系建设与保障措施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（2）社团建设与校园文化、科技、艺术实践活动及育人效果</w:t>
            </w:r>
          </w:p>
        </w:tc>
      </w:tr>
      <w:tr w:rsidR="00346D13" w:rsidRPr="00346D13" w:rsidTr="00346D13">
        <w:trPr>
          <w:cantSplit/>
          <w:trHeight w:val="548"/>
          <w:jc w:val="center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（3）为学生开设讲座、报告的情况与效果</w:t>
            </w:r>
          </w:p>
        </w:tc>
      </w:tr>
      <w:tr w:rsidR="00346D13" w:rsidRPr="00346D13" w:rsidTr="00346D13">
        <w:trPr>
          <w:trHeight w:val="623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5.学生发展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5.1招生及生源情况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（1）学校总体生源状况</w:t>
            </w:r>
          </w:p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（2）各专业生源数量及特征</w:t>
            </w:r>
          </w:p>
        </w:tc>
      </w:tr>
      <w:tr w:rsidR="00346D13" w:rsidRPr="00346D13" w:rsidTr="00346D13">
        <w:trPr>
          <w:trHeight w:val="355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（3）生源国际化情况</w:t>
            </w:r>
          </w:p>
        </w:tc>
      </w:tr>
      <w:tr w:rsidR="00346D13" w:rsidRPr="00346D13" w:rsidTr="00346D13">
        <w:trPr>
          <w:cantSplit/>
          <w:trHeight w:val="979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5.2学生指导与服务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（1）学生指导与服务的内容及效果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（2）学生指导与服务的组织与条件保障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（3）学生对指导与服务的评价</w:t>
            </w:r>
          </w:p>
        </w:tc>
      </w:tr>
      <w:tr w:rsidR="00346D13" w:rsidRPr="00346D13" w:rsidTr="00346D13">
        <w:trPr>
          <w:cantSplit/>
          <w:trHeight w:val="1145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5.3学风与学习效果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（1）学风建设的措施与效果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（2）学生学业成绩及综合素质表现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（3）学生对自我学习与成长的满意度</w:t>
            </w:r>
          </w:p>
        </w:tc>
      </w:tr>
      <w:tr w:rsidR="00346D13" w:rsidRPr="00346D13" w:rsidTr="00346D13">
        <w:trPr>
          <w:cantSplit/>
          <w:trHeight w:val="1036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5.4就业、创新创业与发展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（1）毕业生就业率与职业发展情况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（2）毕业生创新创业教育与效果情况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（3）用人单位对毕业生评价</w:t>
            </w:r>
          </w:p>
        </w:tc>
      </w:tr>
      <w:tr w:rsidR="00346D13" w:rsidRPr="00346D13" w:rsidTr="00346D13">
        <w:trPr>
          <w:trHeight w:val="1547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6.质量保障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6.1教学质量保障体系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（1）质量标准建设</w:t>
            </w:r>
          </w:p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（2）学校质量保障模式及体系结构</w:t>
            </w:r>
          </w:p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（3）质量保障体系的组织、制度建设</w:t>
            </w:r>
          </w:p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（4）教学质量管理队伍建设</w:t>
            </w:r>
          </w:p>
          <w:p w:rsidR="00346D13" w:rsidRPr="00346D13" w:rsidRDefault="00346D13" w:rsidP="00346D13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（5）学校内部督导机制建设与实施情况</w:t>
            </w:r>
          </w:p>
        </w:tc>
      </w:tr>
      <w:tr w:rsidR="00346D13" w:rsidRPr="00346D13" w:rsidTr="00346D13">
        <w:trPr>
          <w:cantSplit/>
          <w:trHeight w:val="1271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6.2质量监控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（1）自我评估及质量监控的内容与方式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（2）自我评估及质量监控的实施效果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（3）委托实施专业认证及相关评估情况与效果</w:t>
            </w:r>
          </w:p>
        </w:tc>
      </w:tr>
      <w:tr w:rsidR="00346D13" w:rsidRPr="00346D13" w:rsidTr="00346D13">
        <w:trPr>
          <w:cantSplit/>
          <w:trHeight w:val="983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6.3质量信息及利用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（1）校内教学基本状态数据库建设情况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1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（2）质量信息统计、分析、反馈机制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（3）质量信息公开及年度质量报告</w:t>
            </w:r>
          </w:p>
        </w:tc>
      </w:tr>
      <w:tr w:rsidR="00346D13" w:rsidRPr="00346D13" w:rsidTr="00346D13">
        <w:trPr>
          <w:cantSplit/>
          <w:trHeight w:val="760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6.4质量改进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（1）质量改进的途径与方法</w:t>
            </w:r>
          </w:p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left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（2）质量改进的效果与评价</w:t>
            </w:r>
          </w:p>
        </w:tc>
      </w:tr>
      <w:tr w:rsidR="00346D13" w:rsidRPr="00346D13" w:rsidTr="00346D13">
        <w:trPr>
          <w:cantSplit/>
          <w:trHeight w:val="73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36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自选特色项目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13" w:rsidRPr="00346D13" w:rsidRDefault="00346D13" w:rsidP="00346D13">
            <w:pPr>
              <w:adjustRightInd w:val="0"/>
              <w:spacing w:line="280" w:lineRule="exact"/>
              <w:ind w:hanging="13"/>
              <w:jc w:val="center"/>
              <w:rPr>
                <w:rFonts w:ascii="宋体" w:hAnsi="宋体"/>
                <w:bCs/>
                <w:szCs w:val="21"/>
              </w:rPr>
            </w:pPr>
            <w:r w:rsidRPr="00346D13">
              <w:rPr>
                <w:rFonts w:ascii="宋体" w:hAnsi="宋体" w:hint="eastAsia"/>
                <w:bCs/>
                <w:szCs w:val="21"/>
              </w:rPr>
              <w:t>学校可自行选择有特色的补充项目</w:t>
            </w:r>
          </w:p>
        </w:tc>
      </w:tr>
    </w:tbl>
    <w:p w:rsidR="00BE28AA" w:rsidRPr="00BE28AA" w:rsidRDefault="00BE28AA" w:rsidP="00B94106"/>
    <w:sectPr w:rsidR="00BE28AA" w:rsidRPr="00BE28AA" w:rsidSect="00067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A92"/>
    <w:rsid w:val="000367D4"/>
    <w:rsid w:val="0006734B"/>
    <w:rsid w:val="00346D13"/>
    <w:rsid w:val="00913DA4"/>
    <w:rsid w:val="009F09ED"/>
    <w:rsid w:val="00A374F2"/>
    <w:rsid w:val="00B94106"/>
    <w:rsid w:val="00BE28AA"/>
    <w:rsid w:val="00E03A92"/>
    <w:rsid w:val="00EC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106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339</Words>
  <Characters>1938</Characters>
  <Application>Microsoft Office Word</Application>
  <DocSecurity>0</DocSecurity>
  <Lines>16</Lines>
  <Paragraphs>4</Paragraphs>
  <ScaleCrop>false</ScaleCrop>
  <Company>中国音乐学院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2018-11-07T02:25:00Z</dcterms:created>
  <dcterms:modified xsi:type="dcterms:W3CDTF">2018-11-26T00:17:00Z</dcterms:modified>
</cp:coreProperties>
</file>